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B392" w14:textId="47A4C1B6" w:rsidR="00A82319" w:rsidRPr="003F6586" w:rsidRDefault="003F6586" w:rsidP="00E15466">
      <w:pPr>
        <w:pStyle w:val="Title"/>
        <w:jc w:val="center"/>
        <w:rPr>
          <w:color w:val="0070C0"/>
        </w:rPr>
      </w:pPr>
      <w:r w:rsidRPr="003F6586">
        <w:rPr>
          <w:color w:val="0070C0"/>
        </w:rPr>
        <w:t>Cumberland House</w:t>
      </w:r>
    </w:p>
    <w:p w14:paraId="26B12E04" w14:textId="013383A6" w:rsidR="003F6586" w:rsidRPr="003F6586" w:rsidRDefault="003F6586" w:rsidP="00E15466">
      <w:pPr>
        <w:pStyle w:val="Title"/>
        <w:jc w:val="center"/>
        <w:rPr>
          <w:color w:val="0070C0"/>
        </w:rPr>
      </w:pPr>
      <w:r w:rsidRPr="003F6586">
        <w:rPr>
          <w:color w:val="0070C0"/>
        </w:rPr>
        <w:t>NewsLetter</w:t>
      </w:r>
      <w:r w:rsidR="00512E21">
        <w:rPr>
          <w:color w:val="0070C0"/>
        </w:rPr>
        <w:t xml:space="preserve"> </w:t>
      </w:r>
      <w:r w:rsidR="00533E66">
        <w:rPr>
          <w:color w:val="0070C0"/>
        </w:rPr>
        <w:t>WINTER</w:t>
      </w:r>
      <w:r w:rsidR="00A25E52">
        <w:rPr>
          <w:color w:val="0070C0"/>
        </w:rPr>
        <w:t>24</w:t>
      </w:r>
      <w:r w:rsidR="00533E66">
        <w:rPr>
          <w:color w:val="0070C0"/>
        </w:rPr>
        <w:t>/25</w:t>
      </w:r>
    </w:p>
    <w:p w14:paraId="1115A69F" w14:textId="1E0BCDF2" w:rsidR="00A82319" w:rsidRPr="003F6586" w:rsidRDefault="001013D4">
      <w:pPr>
        <w:pStyle w:val="Heading1"/>
        <w:rPr>
          <w:color w:val="0070C0"/>
        </w:rPr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1981A378" wp14:editId="71A3C839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2240280" cy="5810250"/>
                <wp:effectExtent l="0" t="0" r="7620" b="0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581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 w14:paraId="4ADBDB82" w14:textId="77777777" w:rsidTr="000224E0">
                              <w:trPr>
                                <w:trHeight w:hRule="exact" w:val="5392"/>
                              </w:trPr>
                              <w:tc>
                                <w:tcPr>
                                  <w:tcW w:w="3518" w:type="dxa"/>
                                  <w:shd w:val="clear" w:color="auto" w:fill="ACCFDF" w:themeFill="accent4" w:themeFillTint="66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53BA2BBC" w14:textId="0D036CC5" w:rsidR="00A82319" w:rsidRPr="000224E0" w:rsidRDefault="007B1785" w:rsidP="000224E0">
                                  <w:pPr>
                                    <w:pStyle w:val="BlockHeading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Pharmacy first</w:t>
                                  </w:r>
                                </w:p>
                                <w:p w14:paraId="704E8626" w14:textId="171F2556" w:rsidR="000224E0" w:rsidRDefault="000224E0" w:rsidP="000224E0">
                                  <w:pPr>
                                    <w:pStyle w:val="BlockText"/>
                                    <w:ind w:left="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A service offered by your local pharmacy called Pharmacy First enables you to take responsibility for your own health.  You can walk into the pharmacy for certain conditions including,</w:t>
                                  </w:r>
                                  <w:r w:rsidR="003F006C">
                                    <w:rPr>
                                      <w:color w:val="0070C0"/>
                                    </w:rPr>
                                    <w:t xml:space="preserve"> sore throat,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earache, </w:t>
                                  </w:r>
                                  <w:r w:rsidR="00AA5702">
                                    <w:rPr>
                                      <w:color w:val="0070C0"/>
                                    </w:rPr>
                                    <w:t>Impetigo,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and sinusitis and many more.</w:t>
                                  </w:r>
                                </w:p>
                                <w:p w14:paraId="52A2CE94" w14:textId="453A82D8" w:rsidR="000224E0" w:rsidRPr="000224E0" w:rsidRDefault="000224E0" w:rsidP="000224E0">
                                  <w:pPr>
                                    <w:pStyle w:val="BlockText"/>
                                    <w:ind w:left="0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EE990D" wp14:editId="0EC4F8DD">
                                        <wp:extent cx="2233930" cy="552450"/>
                                        <wp:effectExtent l="0" t="0" r="0" b="0"/>
                                        <wp:docPr id="50525843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5258434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97214" cy="56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82319" w14:paraId="3D0265A3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6F80D899" w14:textId="77777777" w:rsidR="00A82319" w:rsidRDefault="00A82319"/>
                              </w:tc>
                            </w:tr>
                            <w:tr w:rsidR="00A82319" w14:paraId="0348E8C9" w14:textId="77777777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380DE020" w14:textId="418F51AE" w:rsidR="00065D93" w:rsidRPr="00065D93" w:rsidRDefault="00065D93" w:rsidP="00065D93">
                                  <w:pPr>
                                    <w:rPr>
                                      <w:noProof/>
                                      <w:lang w:val="en-GB" w:eastAsia="en-US"/>
                                    </w:rPr>
                                  </w:pPr>
                                  <w:r w:rsidRPr="00065D93">
                                    <w:rPr>
                                      <w:noProof/>
                                      <w:lang w:val="en-GB" w:eastAsia="en-US"/>
                                    </w:rPr>
                                    <w:drawing>
                                      <wp:inline distT="0" distB="0" distL="0" distR="0" wp14:anchorId="3F2636B7" wp14:editId="6D041CEB">
                                        <wp:extent cx="2057400" cy="1085850"/>
                                        <wp:effectExtent l="0" t="0" r="0" b="0"/>
                                        <wp:docPr id="107787105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574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252316E" w14:textId="51D662E6" w:rsidR="00A82319" w:rsidRDefault="00065D93">
                                  <w:r>
                                    <w:t xml:space="preserve">Did you know we are a drop off partner?  You can bring any donations to your </w:t>
                                  </w:r>
                                  <w:r w:rsidR="00000952">
                                    <w:t>surgery,</w:t>
                                  </w:r>
                                  <w:r>
                                    <w:t xml:space="preserve"> and we will take along to the Southport Branch.</w:t>
                                  </w:r>
                                </w:p>
                                <w:p w14:paraId="2001E207" w14:textId="279B23BE" w:rsidR="004E53A5" w:rsidRDefault="004E53A5"/>
                              </w:tc>
                            </w:tr>
                          </w:tbl>
                          <w:p w14:paraId="1F170A03" w14:textId="0076EFF8" w:rsidR="00A82319" w:rsidRDefault="00A82319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1A3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18.4pt;width:176.4pt;height:457.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" o:allowoverlap="f" filled="f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 w14:paraId="4ADBDB82" w14:textId="77777777" w:rsidTr="000224E0">
                        <w:trPr>
                          <w:trHeight w:hRule="exact" w:val="5392"/>
                        </w:trPr>
                        <w:tc>
                          <w:tcPr>
                            <w:tcW w:w="3518" w:type="dxa"/>
                            <w:shd w:val="clear" w:color="auto" w:fill="ACCFDF" w:themeFill="accent4" w:themeFillTint="66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53BA2BBC" w14:textId="0D036CC5" w:rsidR="00A82319" w:rsidRPr="000224E0" w:rsidRDefault="007B1785" w:rsidP="000224E0">
                            <w:pPr>
                              <w:pStyle w:val="BlockHeading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Pharmacy first</w:t>
                            </w:r>
                          </w:p>
                          <w:p w14:paraId="704E8626" w14:textId="171F2556" w:rsidR="000224E0" w:rsidRDefault="000224E0" w:rsidP="000224E0">
                            <w:pPr>
                              <w:pStyle w:val="BlockText"/>
                              <w:ind w:left="0"/>
                              <w:rPr>
                                <w:noProof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A service offered by your local pharmacy called Pharmacy First enables you to take responsibility for your own health.  You can walk into the pharmacy for certain conditions including,</w:t>
                            </w:r>
                            <w:r w:rsidR="003F006C">
                              <w:rPr>
                                <w:color w:val="0070C0"/>
                              </w:rPr>
                              <w:t xml:space="preserve"> sore throat, </w:t>
                            </w:r>
                            <w:r>
                              <w:rPr>
                                <w:color w:val="0070C0"/>
                              </w:rPr>
                              <w:t xml:space="preserve"> earache, </w:t>
                            </w:r>
                            <w:r w:rsidR="00AA5702">
                              <w:rPr>
                                <w:color w:val="0070C0"/>
                              </w:rPr>
                              <w:t>Impetigo,</w:t>
                            </w:r>
                            <w:r>
                              <w:rPr>
                                <w:color w:val="0070C0"/>
                              </w:rPr>
                              <w:t xml:space="preserve"> and sinusitis and many more.</w:t>
                            </w:r>
                          </w:p>
                          <w:p w14:paraId="52A2CE94" w14:textId="453A82D8" w:rsidR="000224E0" w:rsidRPr="000224E0" w:rsidRDefault="000224E0" w:rsidP="000224E0">
                            <w:pPr>
                              <w:pStyle w:val="BlockText"/>
                              <w:ind w:left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E990D" wp14:editId="0EC4F8DD">
                                  <wp:extent cx="2233930" cy="552450"/>
                                  <wp:effectExtent l="0" t="0" r="0" b="0"/>
                                  <wp:docPr id="50525843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5258434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214" cy="568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82319" w14:paraId="3D0265A3" w14:textId="77777777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14:paraId="6F80D899" w14:textId="77777777" w:rsidR="00A82319" w:rsidRDefault="00A82319"/>
                        </w:tc>
                      </w:tr>
                      <w:tr w:rsidR="00A82319" w14:paraId="0348E8C9" w14:textId="77777777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14:paraId="380DE020" w14:textId="418F51AE" w:rsidR="00065D93" w:rsidRPr="00065D93" w:rsidRDefault="00065D93" w:rsidP="00065D93">
                            <w:pPr>
                              <w:rPr>
                                <w:noProof/>
                                <w:lang w:val="en-GB" w:eastAsia="en-US"/>
                              </w:rPr>
                            </w:pPr>
                            <w:r w:rsidRPr="00065D93">
                              <w:rPr>
                                <w:noProof/>
                                <w:lang w:val="en-GB" w:eastAsia="en-US"/>
                              </w:rPr>
                              <w:drawing>
                                <wp:inline distT="0" distB="0" distL="0" distR="0" wp14:anchorId="3F2636B7" wp14:editId="6D041CEB">
                                  <wp:extent cx="2057400" cy="1085850"/>
                                  <wp:effectExtent l="0" t="0" r="0" b="0"/>
                                  <wp:docPr id="107787105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52316E" w14:textId="51D662E6" w:rsidR="00A82319" w:rsidRDefault="00065D93">
                            <w:r>
                              <w:t xml:space="preserve">Did you know we are a drop off partner?  You can bring any donations to your </w:t>
                            </w:r>
                            <w:r w:rsidR="00000952">
                              <w:t>surgery,</w:t>
                            </w:r>
                            <w:r>
                              <w:t xml:space="preserve"> and we will take along to the Southport Branch.</w:t>
                            </w:r>
                          </w:p>
                          <w:p w14:paraId="2001E207" w14:textId="279B23BE" w:rsidR="004E53A5" w:rsidRDefault="004E53A5"/>
                        </w:tc>
                      </w:tr>
                    </w:tbl>
                    <w:p w14:paraId="1F170A03" w14:textId="0076EFF8" w:rsidR="00A82319" w:rsidRDefault="00A82319">
                      <w:pPr>
                        <w:pStyle w:val="Caption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006C">
        <w:rPr>
          <w:color w:val="0070C0"/>
        </w:rPr>
        <w:t>as the nights draw in……………..</w:t>
      </w:r>
    </w:p>
    <w:p w14:paraId="6795C991" w14:textId="62F009C8" w:rsidR="009C536D" w:rsidRPr="003F6586" w:rsidRDefault="003F6586">
      <w:pPr>
        <w:rPr>
          <w:rFonts w:ascii="Arial" w:hAnsi="Arial" w:cs="Arial"/>
        </w:rPr>
      </w:pPr>
      <w:r w:rsidRPr="003F6586">
        <w:rPr>
          <w:rFonts w:ascii="Arial" w:hAnsi="Arial" w:cs="Arial"/>
        </w:rPr>
        <w:t>Active Sefton has a whole range of activities available.</w:t>
      </w:r>
      <w:r>
        <w:rPr>
          <w:rFonts w:ascii="Arial" w:hAnsi="Arial" w:cs="Arial"/>
        </w:rPr>
        <w:t xml:space="preserve">  The booklet which is available in surgery offers </w:t>
      </w:r>
      <w:r w:rsidR="001C1B6D">
        <w:rPr>
          <w:rFonts w:ascii="Arial" w:hAnsi="Arial" w:cs="Arial"/>
        </w:rPr>
        <w:t xml:space="preserve">wellbeing walks and </w:t>
      </w:r>
      <w:r>
        <w:rPr>
          <w:rFonts w:ascii="Arial" w:hAnsi="Arial" w:cs="Arial"/>
        </w:rPr>
        <w:t>cycl</w:t>
      </w:r>
      <w:r w:rsidR="001C1B6D">
        <w:rPr>
          <w:rFonts w:ascii="Arial" w:hAnsi="Arial" w:cs="Arial"/>
        </w:rPr>
        <w:t>e rides all free of charge.</w:t>
      </w:r>
      <w:r>
        <w:rPr>
          <w:rFonts w:ascii="Arial" w:hAnsi="Arial" w:cs="Arial"/>
        </w:rPr>
        <w:t xml:space="preserve"> Nordic </w:t>
      </w:r>
      <w:r w:rsidR="00593015">
        <w:rPr>
          <w:rFonts w:ascii="Arial" w:hAnsi="Arial" w:cs="Arial"/>
        </w:rPr>
        <w:t xml:space="preserve">walks </w:t>
      </w:r>
      <w:r>
        <w:rPr>
          <w:rFonts w:ascii="Arial" w:hAnsi="Arial" w:cs="Arial"/>
        </w:rPr>
        <w:t xml:space="preserve">and various activities.  See online here </w:t>
      </w:r>
      <w:hyperlink r:id="rId10" w:history="1">
        <w:r w:rsidR="00CA29DA" w:rsidRPr="00E93BAA">
          <w:rPr>
            <w:rStyle w:val="Hyperlink"/>
            <w:rFonts w:ascii="Arial" w:hAnsi="Arial" w:cs="Arial"/>
          </w:rPr>
          <w:t>http://activetravelsefton.co.uk</w:t>
        </w:r>
      </w:hyperlink>
      <w:r w:rsidR="00CA29DA">
        <w:rPr>
          <w:rFonts w:ascii="Arial" w:hAnsi="Arial" w:cs="Arial"/>
        </w:rPr>
        <w:t xml:space="preserve"> </w:t>
      </w:r>
      <w:r w:rsidR="009C536D">
        <w:rPr>
          <w:rFonts w:ascii="Arial" w:hAnsi="Arial" w:cs="Arial"/>
        </w:rPr>
        <w:t xml:space="preserve"> You can also become a walk leader.  Interested?  </w:t>
      </w:r>
      <w:r w:rsidR="001C1B6D">
        <w:rPr>
          <w:rFonts w:ascii="Arial" w:hAnsi="Arial" w:cs="Arial"/>
        </w:rPr>
        <w:t>c</w:t>
      </w:r>
      <w:r w:rsidR="009C536D">
        <w:rPr>
          <w:rFonts w:ascii="Arial" w:hAnsi="Arial" w:cs="Arial"/>
        </w:rPr>
        <w:t>all 0345 1400845</w:t>
      </w:r>
      <w:r w:rsidR="005C4328">
        <w:rPr>
          <w:rFonts w:ascii="Arial" w:hAnsi="Arial" w:cs="Arial"/>
        </w:rPr>
        <w:t>.</w:t>
      </w:r>
    </w:p>
    <w:p w14:paraId="21E702DD" w14:textId="67BEF4D0" w:rsidR="00A82319" w:rsidRDefault="00082AAA">
      <w:pPr>
        <w:pStyle w:val="Heading2"/>
        <w:rPr>
          <w:color w:val="0070C0"/>
          <w:u w:val="single"/>
        </w:rPr>
      </w:pPr>
      <w:r w:rsidRPr="00082AAA">
        <w:rPr>
          <w:color w:val="0070C0"/>
          <w:u w:val="single"/>
        </w:rPr>
        <w:t>FLU CLINIC 2024</w:t>
      </w:r>
    </w:p>
    <w:p w14:paraId="00A7068A" w14:textId="4D1549B3" w:rsidR="00082AAA" w:rsidRPr="00082AAA" w:rsidRDefault="00082AAA" w:rsidP="00082AAA">
      <w:r>
        <w:t>We are holding our annual Saturday flu clinic.  Come and visit the surgery for your flu vaccination.  We like to see our patients and you will be supporting your surgery.</w:t>
      </w:r>
    </w:p>
    <w:p w14:paraId="05D1BBB7" w14:textId="5AD1CD68" w:rsidR="001A3EF2" w:rsidRDefault="00082AAA">
      <w:pPr>
        <w:pStyle w:val="Quote"/>
      </w:pPr>
      <w:r>
        <w:t xml:space="preserve">COVID Vaccinations available at your local pharmacy </w:t>
      </w:r>
      <w:r w:rsidR="001A3EF2">
        <w:t xml:space="preserve">– </w:t>
      </w:r>
    </w:p>
    <w:p w14:paraId="0DB3807F" w14:textId="012BBBD6" w:rsidR="00A82319" w:rsidRDefault="001A3EF2">
      <w:pPr>
        <w:pStyle w:val="Quote"/>
      </w:pPr>
      <w:r w:rsidRPr="001A3EF2">
        <w:t>https://www.nhs.uk/nhs-services/covid-19-services/covid-19-vaccination-services/book-covid-19-vaccination/</w:t>
      </w:r>
    </w:p>
    <w:p w14:paraId="53B6BD5B" w14:textId="3314247B" w:rsidR="00EE389A" w:rsidRPr="00EE389A" w:rsidRDefault="00EE389A" w:rsidP="00EE389A">
      <w:pPr>
        <w:rPr>
          <w:color w:val="FF0000"/>
          <w:sz w:val="24"/>
          <w:szCs w:val="24"/>
        </w:rPr>
      </w:pPr>
      <w:r w:rsidRPr="00EE389A">
        <w:rPr>
          <w:color w:val="FF0000"/>
          <w:sz w:val="24"/>
          <w:szCs w:val="24"/>
        </w:rPr>
        <w:t>Use our blood pressure m</w:t>
      </w:r>
      <w:r w:rsidR="001A7FEC">
        <w:rPr>
          <w:color w:val="FF0000"/>
          <w:sz w:val="24"/>
          <w:szCs w:val="24"/>
        </w:rPr>
        <w:t>achine</w:t>
      </w:r>
      <w:r w:rsidRPr="00EE389A">
        <w:rPr>
          <w:color w:val="FF0000"/>
          <w:sz w:val="24"/>
          <w:szCs w:val="24"/>
        </w:rPr>
        <w:t xml:space="preserve"> located in our reception area</w:t>
      </w:r>
      <w:r>
        <w:rPr>
          <w:color w:val="FF0000"/>
          <w:sz w:val="24"/>
          <w:szCs w:val="24"/>
        </w:rPr>
        <w:t>!</w:t>
      </w:r>
    </w:p>
    <w:p w14:paraId="3A553CBD" w14:textId="2E75A095" w:rsidR="00A82319" w:rsidRPr="00082AAA" w:rsidRDefault="00082AAA" w:rsidP="00EE389A">
      <w:pPr>
        <w:pStyle w:val="Heading4"/>
        <w:shd w:val="clear" w:color="auto" w:fill="FFFFFF"/>
        <w:spacing w:before="450"/>
        <w:rPr>
          <w:color w:val="B787A8" w:themeColor="accent6" w:themeTint="99"/>
          <w:sz w:val="28"/>
          <w:szCs w:val="28"/>
        </w:rPr>
      </w:pPr>
      <w:r w:rsidRPr="00082AAA">
        <w:rPr>
          <w:color w:val="B787A8" w:themeColor="accent6" w:themeTint="99"/>
          <w:sz w:val="28"/>
          <w:szCs w:val="28"/>
        </w:rPr>
        <w:t>October is breast cancer awareness month</w:t>
      </w:r>
    </w:p>
    <w:p w14:paraId="11067882" w14:textId="2BB0F539" w:rsidR="00A82319" w:rsidRDefault="00082AAA" w:rsidP="00934DE8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Come down to surgery on </w:t>
      </w:r>
      <w:r w:rsidR="00CF2C6C">
        <w:rPr>
          <w:noProof/>
        </w:rPr>
        <w:t xml:space="preserve">the morning of </w:t>
      </w:r>
      <w:r>
        <w:rPr>
          <w:noProof/>
        </w:rPr>
        <w:t>Wednseday 16</w:t>
      </w:r>
      <w:r w:rsidRPr="00082AAA">
        <w:rPr>
          <w:noProof/>
          <w:vertAlign w:val="superscript"/>
        </w:rPr>
        <w:t>th</w:t>
      </w:r>
      <w:r>
        <w:rPr>
          <w:noProof/>
        </w:rPr>
        <w:t xml:space="preserve"> October for our cake sale to rasie funds for Breast Cancer Now</w:t>
      </w:r>
    </w:p>
    <w:p w14:paraId="64211D83" w14:textId="0D982FA7" w:rsidR="00717992" w:rsidRDefault="00CF2C6C" w:rsidP="00CB047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We will be supporting ‘Wear pink to work’ on 18</w:t>
      </w:r>
      <w:r w:rsidRPr="00AB7D53">
        <w:rPr>
          <w:noProof/>
          <w:vertAlign w:val="superscript"/>
        </w:rPr>
        <w:t>th</w:t>
      </w:r>
      <w:r>
        <w:rPr>
          <w:noProof/>
        </w:rPr>
        <w:t xml:space="preserve"> October</w:t>
      </w:r>
    </w:p>
    <w:p w14:paraId="0D317E4A" w14:textId="31F51B29" w:rsidR="00717992" w:rsidRPr="00717992" w:rsidRDefault="00717992" w:rsidP="00717992">
      <w:pPr>
        <w:pStyle w:val="ListParagraph"/>
        <w:rPr>
          <w:noProof/>
          <w:color w:val="00B050"/>
        </w:rPr>
      </w:pPr>
      <w:r w:rsidRPr="00717992">
        <w:rPr>
          <w:noProof/>
          <w:color w:val="00B050"/>
        </w:rPr>
        <w:t xml:space="preserve">RSV Vaccination offer - </w:t>
      </w:r>
      <w:r w:rsidRPr="00717992">
        <w:rPr>
          <w:noProof/>
          <w:color w:val="00B050"/>
        </w:rPr>
        <w:t>respiratory syncytial virus vaccine</w:t>
      </w:r>
    </w:p>
    <w:p w14:paraId="10DF9B1F" w14:textId="77777777" w:rsidR="00717992" w:rsidRPr="00717992" w:rsidRDefault="00717992" w:rsidP="00717992">
      <w:pPr>
        <w:pStyle w:val="ListParagraph"/>
        <w:rPr>
          <w:b/>
          <w:bCs/>
          <w:noProof/>
          <w:sz w:val="18"/>
          <w:szCs w:val="18"/>
        </w:rPr>
      </w:pPr>
      <w:r w:rsidRPr="00717992">
        <w:rPr>
          <w:b/>
          <w:bCs/>
          <w:noProof/>
          <w:sz w:val="18"/>
          <w:szCs w:val="18"/>
        </w:rPr>
        <w:t xml:space="preserve">An invitation has been sent from NHS England </w:t>
      </w:r>
    </w:p>
    <w:p w14:paraId="2B9DFE94" w14:textId="6A06EC1D" w:rsidR="00AB7D53" w:rsidRPr="001013D4" w:rsidRDefault="00717992" w:rsidP="001013D4">
      <w:pPr>
        <w:pStyle w:val="ListParagraph"/>
        <w:rPr>
          <w:b/>
          <w:bCs/>
          <w:noProof/>
          <w:sz w:val="18"/>
          <w:szCs w:val="18"/>
          <w:lang w:val="en-GB"/>
        </w:rPr>
      </w:pPr>
      <w:r w:rsidRPr="00717992">
        <w:rPr>
          <w:b/>
          <w:bCs/>
          <w:noProof/>
          <w:sz w:val="18"/>
          <w:szCs w:val="18"/>
          <w:lang w:val="en-GB"/>
        </w:rPr>
        <w:t>The RSV vaccine is recommended if:</w:t>
      </w:r>
      <w:r w:rsidR="001013D4">
        <w:rPr>
          <w:b/>
          <w:bCs/>
          <w:noProof/>
          <w:sz w:val="18"/>
          <w:szCs w:val="18"/>
          <w:lang w:val="en-GB"/>
        </w:rPr>
        <w:t xml:space="preserve"> </w:t>
      </w:r>
      <w:r w:rsidRPr="00717992">
        <w:rPr>
          <w:b/>
          <w:bCs/>
          <w:noProof/>
          <w:sz w:val="18"/>
          <w:szCs w:val="18"/>
          <w:lang w:val="en-GB"/>
        </w:rPr>
        <w:t xml:space="preserve">you're pregnant – </w:t>
      </w:r>
      <w:r w:rsidR="00AB7D53" w:rsidRPr="00AB7D53">
        <w:rPr>
          <w:b/>
          <w:bCs/>
          <w:noProof/>
          <w:sz w:val="18"/>
          <w:szCs w:val="18"/>
          <w:lang w:val="en-GB"/>
        </w:rPr>
        <w:t>from 28 weeks onwards</w:t>
      </w:r>
      <w:r w:rsidR="001013D4">
        <w:rPr>
          <w:b/>
          <w:bCs/>
          <w:noProof/>
          <w:sz w:val="18"/>
          <w:szCs w:val="18"/>
          <w:lang w:val="en-GB"/>
        </w:rPr>
        <w:t xml:space="preserve"> or </w:t>
      </w:r>
      <w:r w:rsidRPr="00717992">
        <w:rPr>
          <w:b/>
          <w:bCs/>
          <w:noProof/>
          <w:sz w:val="18"/>
          <w:szCs w:val="18"/>
          <w:lang w:val="en-GB"/>
        </w:rPr>
        <w:t>you're aged 75 to 79</w:t>
      </w:r>
      <w:r w:rsidR="00AB7D53" w:rsidRPr="001013D4">
        <w:rPr>
          <w:b/>
          <w:bCs/>
          <w:noProof/>
          <w:sz w:val="18"/>
          <w:szCs w:val="18"/>
          <w:lang w:val="en-GB"/>
        </w:rPr>
        <w:t xml:space="preserve"> – see the website  </w:t>
      </w:r>
      <w:r w:rsidR="001013D4">
        <w:rPr>
          <w:b/>
          <w:bCs/>
          <w:noProof/>
          <w:sz w:val="18"/>
          <w:szCs w:val="18"/>
          <w:lang w:val="en-GB"/>
        </w:rPr>
        <w:t xml:space="preserve"> </w:t>
      </w:r>
      <w:r w:rsidR="001013D4" w:rsidRPr="001013D4">
        <w:rPr>
          <w:b/>
          <w:bCs/>
          <w:noProof/>
          <w:sz w:val="18"/>
          <w:szCs w:val="18"/>
          <w:lang w:val="en-GB"/>
        </w:rPr>
        <w:t>https://www.nhs.uk/vaccinations/rsv-vaccine</w:t>
      </w:r>
      <w:r w:rsidR="001013D4">
        <w:rPr>
          <w:b/>
          <w:bCs/>
          <w:noProof/>
          <w:sz w:val="18"/>
          <w:szCs w:val="18"/>
          <w:lang w:val="en-GB"/>
        </w:rPr>
        <w:t xml:space="preserve">  </w:t>
      </w:r>
    </w:p>
    <w:p w14:paraId="639D52E3" w14:textId="77777777" w:rsidR="00AB7D53" w:rsidRDefault="00AB7D53" w:rsidP="00AB7D53">
      <w:pPr>
        <w:pStyle w:val="ListParagraph"/>
        <w:rPr>
          <w:b/>
          <w:bCs/>
          <w:noProof/>
          <w:sz w:val="18"/>
          <w:szCs w:val="18"/>
          <w:lang w:val="en-GB"/>
        </w:rPr>
      </w:pPr>
    </w:p>
    <w:p w14:paraId="5D29E910" w14:textId="36B191DA" w:rsidR="00AB7D53" w:rsidRDefault="009E116F" w:rsidP="009E116F">
      <w:pPr>
        <w:pStyle w:val="ListParagraph"/>
        <w:jc w:val="center"/>
        <w:rPr>
          <w:b/>
          <w:bCs/>
          <w:noProof/>
          <w:color w:val="FF0000"/>
          <w:sz w:val="18"/>
          <w:szCs w:val="18"/>
          <w:lang w:val="en-GB"/>
        </w:rPr>
      </w:pPr>
      <w:r w:rsidRPr="009E116F">
        <w:rPr>
          <w:b/>
          <w:bCs/>
          <w:noProof/>
          <w:color w:val="FF0000"/>
          <w:sz w:val="18"/>
          <w:szCs w:val="18"/>
          <w:lang w:val="en-GB"/>
        </w:rPr>
        <w:t>In surgery we have introduced a suggestions/compliments slip and also a privacy slip if you don’t like to speak in the reception area.  Located in our main reception area.</w:t>
      </w:r>
    </w:p>
    <w:p w14:paraId="7A839461" w14:textId="057A2406" w:rsidR="001013D4" w:rsidRPr="009E116F" w:rsidRDefault="001013D4" w:rsidP="009E116F">
      <w:pPr>
        <w:pStyle w:val="ListParagraph"/>
        <w:jc w:val="center"/>
        <w:rPr>
          <w:b/>
          <w:bCs/>
          <w:noProof/>
          <w:color w:val="FF0000"/>
          <w:sz w:val="18"/>
          <w:szCs w:val="18"/>
          <w:lang w:val="en-GB"/>
        </w:rPr>
      </w:pPr>
      <w:r>
        <w:rPr>
          <w:b/>
          <w:bCs/>
          <w:noProof/>
          <w:color w:val="FF0000"/>
          <w:sz w:val="18"/>
          <w:szCs w:val="18"/>
          <w:lang w:val="en-GB"/>
        </w:rPr>
        <w:drawing>
          <wp:inline distT="0" distB="0" distL="0" distR="0" wp14:anchorId="5E896553" wp14:editId="109A2B41">
            <wp:extent cx="1268095" cy="1066800"/>
            <wp:effectExtent l="0" t="0" r="8255" b="0"/>
            <wp:docPr id="16327691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13D4" w:rsidRPr="009E116F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6AEF" w14:textId="77777777" w:rsidR="003F6586" w:rsidRDefault="003F6586">
      <w:pPr>
        <w:spacing w:after="0" w:line="240" w:lineRule="auto"/>
      </w:pPr>
      <w:r>
        <w:separator/>
      </w:r>
    </w:p>
  </w:endnote>
  <w:endnote w:type="continuationSeparator" w:id="0">
    <w:p w14:paraId="70575F48" w14:textId="77777777" w:rsidR="003F6586" w:rsidRDefault="003F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D0DE0" w14:textId="77777777" w:rsidR="003F6586" w:rsidRDefault="003F6586">
      <w:pPr>
        <w:spacing w:after="0" w:line="240" w:lineRule="auto"/>
      </w:pPr>
      <w:r>
        <w:separator/>
      </w:r>
    </w:p>
  </w:footnote>
  <w:footnote w:type="continuationSeparator" w:id="0">
    <w:p w14:paraId="5D2B3FC6" w14:textId="77777777" w:rsidR="003F6586" w:rsidRDefault="003F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4E03"/>
    <w:multiLevelType w:val="hybridMultilevel"/>
    <w:tmpl w:val="1D5A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6065C"/>
    <w:multiLevelType w:val="multilevel"/>
    <w:tmpl w:val="35EA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1421367">
    <w:abstractNumId w:val="0"/>
  </w:num>
  <w:num w:numId="2" w16cid:durableId="35901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86"/>
    <w:rsid w:val="00000952"/>
    <w:rsid w:val="000224E0"/>
    <w:rsid w:val="0003053D"/>
    <w:rsid w:val="000511E6"/>
    <w:rsid w:val="00065D93"/>
    <w:rsid w:val="00082AAA"/>
    <w:rsid w:val="000D7C57"/>
    <w:rsid w:val="001013D4"/>
    <w:rsid w:val="00127D89"/>
    <w:rsid w:val="00193036"/>
    <w:rsid w:val="001A3EF2"/>
    <w:rsid w:val="001A7FEC"/>
    <w:rsid w:val="001C1B6D"/>
    <w:rsid w:val="00317C1C"/>
    <w:rsid w:val="003535FB"/>
    <w:rsid w:val="003B272E"/>
    <w:rsid w:val="003F006C"/>
    <w:rsid w:val="003F6586"/>
    <w:rsid w:val="00420935"/>
    <w:rsid w:val="004E53A5"/>
    <w:rsid w:val="00512E21"/>
    <w:rsid w:val="00533E66"/>
    <w:rsid w:val="00593015"/>
    <w:rsid w:val="005C4328"/>
    <w:rsid w:val="005E6C07"/>
    <w:rsid w:val="0061342C"/>
    <w:rsid w:val="006F7BBA"/>
    <w:rsid w:val="00717992"/>
    <w:rsid w:val="007B1785"/>
    <w:rsid w:val="008065AB"/>
    <w:rsid w:val="008956E6"/>
    <w:rsid w:val="00934DE8"/>
    <w:rsid w:val="009C536D"/>
    <w:rsid w:val="009E116F"/>
    <w:rsid w:val="00A25E52"/>
    <w:rsid w:val="00A82319"/>
    <w:rsid w:val="00AA5702"/>
    <w:rsid w:val="00AB7D53"/>
    <w:rsid w:val="00BB7449"/>
    <w:rsid w:val="00CA29DA"/>
    <w:rsid w:val="00CF2C6C"/>
    <w:rsid w:val="00D458DD"/>
    <w:rsid w:val="00E15466"/>
    <w:rsid w:val="00EC2870"/>
    <w:rsid w:val="00EE389A"/>
    <w:rsid w:val="00FA79BF"/>
    <w:rsid w:val="00F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C05C87B"/>
  <w15:chartTrackingRefBased/>
  <w15:docId w15:val="{E470DEB0-6276-47C9-92D1-369CF20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ListParagraph">
    <w:name w:val="List Paragraph"/>
    <w:basedOn w:val="Normal"/>
    <w:uiPriority w:val="34"/>
    <w:unhideWhenUsed/>
    <w:qFormat/>
    <w:rsid w:val="00934D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E21"/>
    <w:rPr>
      <w:color w:val="3E8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E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093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5E52"/>
    <w:rPr>
      <w:color w:val="7848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activetravelsefton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wnv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86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Brown</dc:creator>
  <cp:keywords/>
  <cp:lastModifiedBy>Victoria</cp:lastModifiedBy>
  <cp:revision>14</cp:revision>
  <cp:lastPrinted>2024-10-02T14:25:00Z</cp:lastPrinted>
  <dcterms:created xsi:type="dcterms:W3CDTF">2024-10-02T13:39:00Z</dcterms:created>
  <dcterms:modified xsi:type="dcterms:W3CDTF">2024-10-02T15:02:00Z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